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0418D" w:rsidTr="00B37C5D">
        <w:tc>
          <w:tcPr>
            <w:tcW w:w="5103" w:type="dxa"/>
          </w:tcPr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июля 1998 года</w:t>
            </w:r>
          </w:p>
        </w:tc>
        <w:tc>
          <w:tcPr>
            <w:tcW w:w="5104" w:type="dxa"/>
          </w:tcPr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124-ФЗ</w:t>
            </w:r>
          </w:p>
        </w:tc>
      </w:tr>
    </w:tbl>
    <w:p w:rsidR="0020418D" w:rsidRDefault="0020418D" w:rsidP="002041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18D" w:rsidRDefault="0020418D" w:rsidP="00B37C5D">
      <w:pPr>
        <w:pStyle w:val="a3"/>
        <w:jc w:val="center"/>
      </w:pPr>
      <w:r>
        <w:t>РОССИЙСКАЯ ФЕДЕРАЦИЯ</w:t>
      </w:r>
    </w:p>
    <w:p w:rsidR="0020418D" w:rsidRDefault="0020418D" w:rsidP="00B37C5D">
      <w:pPr>
        <w:pStyle w:val="a3"/>
        <w:jc w:val="center"/>
      </w:pPr>
      <w:r>
        <w:t>ФЕДЕРАЛЬНЫЙ ЗАКОН</w:t>
      </w:r>
    </w:p>
    <w:p w:rsidR="0020418D" w:rsidRDefault="0020418D" w:rsidP="00B37C5D">
      <w:pPr>
        <w:pStyle w:val="a3"/>
        <w:jc w:val="center"/>
      </w:pPr>
      <w:r>
        <w:t>ОБ ОСНОВНЫХ ГАРАНТИЯХ ПРАВ РЕБЕНКА</w:t>
      </w:r>
    </w:p>
    <w:p w:rsidR="0020418D" w:rsidRDefault="0020418D" w:rsidP="00B37C5D">
      <w:pPr>
        <w:pStyle w:val="a3"/>
        <w:jc w:val="center"/>
      </w:pPr>
      <w:r>
        <w:t>В РОССИЙСКОЙ ФЕДЕРАЦИИ</w:t>
      </w:r>
    </w:p>
    <w:p w:rsidR="0020418D" w:rsidRDefault="0020418D" w:rsidP="00B37C5D">
      <w:pPr>
        <w:pStyle w:val="a3"/>
      </w:pPr>
    </w:p>
    <w:p w:rsidR="0020418D" w:rsidRDefault="0020418D" w:rsidP="00B37C5D">
      <w:pPr>
        <w:pStyle w:val="a3"/>
        <w:jc w:val="right"/>
      </w:pPr>
      <w:r>
        <w:t>Принят</w:t>
      </w:r>
    </w:p>
    <w:p w:rsidR="0020418D" w:rsidRDefault="0020418D" w:rsidP="00B37C5D">
      <w:pPr>
        <w:pStyle w:val="a3"/>
        <w:jc w:val="right"/>
      </w:pPr>
      <w:r>
        <w:t>Государственной Думой</w:t>
      </w:r>
    </w:p>
    <w:p w:rsidR="0020418D" w:rsidRDefault="0020418D" w:rsidP="00B37C5D">
      <w:pPr>
        <w:pStyle w:val="a3"/>
        <w:jc w:val="right"/>
      </w:pPr>
      <w:r>
        <w:t>3 июля 1998 года</w:t>
      </w:r>
    </w:p>
    <w:p w:rsidR="0020418D" w:rsidRDefault="0020418D" w:rsidP="00B37C5D">
      <w:pPr>
        <w:pStyle w:val="a3"/>
        <w:jc w:val="right"/>
      </w:pPr>
    </w:p>
    <w:p w:rsidR="0020418D" w:rsidRDefault="0020418D" w:rsidP="00B37C5D">
      <w:pPr>
        <w:pStyle w:val="a3"/>
        <w:jc w:val="right"/>
      </w:pPr>
      <w:r>
        <w:t>Одобрен</w:t>
      </w:r>
    </w:p>
    <w:p w:rsidR="0020418D" w:rsidRDefault="0020418D" w:rsidP="00B37C5D">
      <w:pPr>
        <w:pStyle w:val="a3"/>
        <w:jc w:val="right"/>
      </w:pPr>
      <w:r>
        <w:t>Советом Федерации</w:t>
      </w:r>
    </w:p>
    <w:p w:rsidR="0020418D" w:rsidRDefault="0020418D" w:rsidP="00B37C5D">
      <w:pPr>
        <w:pStyle w:val="a3"/>
        <w:jc w:val="right"/>
      </w:pPr>
      <w:r>
        <w:t>9 июля 1998 года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418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C5D" w:rsidRDefault="0020418D" w:rsidP="00B3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Федеральн</w:t>
            </w:r>
            <w:r w:rsidR="00B37C5D">
              <w:rPr>
                <w:rFonts w:ascii="Arial" w:hAnsi="Arial" w:cs="Arial"/>
                <w:color w:val="392C69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закон</w:t>
            </w:r>
            <w:r w:rsidR="00B37C5D">
              <w:rPr>
                <w:rFonts w:ascii="Arial" w:hAnsi="Arial" w:cs="Arial"/>
                <w:color w:val="392C69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</w:t>
            </w:r>
          </w:p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28.04.2023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18D" w:rsidRDefault="0020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418D" w:rsidRDefault="0020418D" w:rsidP="0020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18D" w:rsidRPr="00B37C5D" w:rsidRDefault="0020418D" w:rsidP="00546783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sz w:val="20"/>
          <w:szCs w:val="20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5" w:history="1">
        <w:r w:rsidRPr="00B37C5D">
          <w:rPr>
            <w:rFonts w:ascii="Arial" w:hAnsi="Arial" w:cs="Arial"/>
            <w:sz w:val="20"/>
            <w:szCs w:val="20"/>
          </w:rPr>
          <w:t>Конституцией</w:t>
        </w:r>
      </w:hyperlink>
      <w:r w:rsidRPr="00B37C5D">
        <w:rPr>
          <w:rFonts w:ascii="Arial" w:hAnsi="Arial" w:cs="Arial"/>
          <w:sz w:val="20"/>
          <w:szCs w:val="20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0418D" w:rsidRPr="00B37C5D" w:rsidRDefault="0020418D" w:rsidP="00546783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sz w:val="20"/>
          <w:szCs w:val="20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0418D" w:rsidRDefault="0020418D" w:rsidP="00B37C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I. ОБЩИЕ ПОЛОЖЕНИЯ</w:t>
      </w:r>
    </w:p>
    <w:p w:rsidR="0020418D" w:rsidRDefault="0020418D" w:rsidP="00B37C5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Понятия, используемые в настоящем Федеральном законе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понятия: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b/>
          <w:sz w:val="20"/>
          <w:szCs w:val="20"/>
        </w:rPr>
        <w:t xml:space="preserve">ребенок </w:t>
      </w:r>
      <w:r>
        <w:rPr>
          <w:rFonts w:ascii="Arial" w:hAnsi="Arial" w:cs="Arial"/>
          <w:sz w:val="20"/>
          <w:szCs w:val="20"/>
        </w:rPr>
        <w:t>- лицо до достижения им возраста 18 лет (совершеннолетия);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b/>
          <w:sz w:val="20"/>
          <w:szCs w:val="20"/>
        </w:rPr>
        <w:t>дети, находящиеся в трудной жизненной ситуации</w:t>
      </w:r>
      <w:r>
        <w:rPr>
          <w:rFonts w:ascii="Arial" w:hAnsi="Arial" w:cs="Arial"/>
          <w:sz w:val="20"/>
          <w:szCs w:val="20"/>
        </w:rPr>
        <w:t xml:space="preserve">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Arial" w:hAnsi="Arial" w:cs="Arial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b/>
          <w:sz w:val="20"/>
          <w:szCs w:val="20"/>
        </w:rPr>
        <w:t>социальная адаптация ребенка</w:t>
      </w:r>
      <w:r>
        <w:rPr>
          <w:rFonts w:ascii="Arial" w:hAnsi="Arial" w:cs="Arial"/>
          <w:sz w:val="20"/>
          <w:szCs w:val="20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b/>
          <w:sz w:val="20"/>
          <w:szCs w:val="20"/>
        </w:rPr>
        <w:t>социальная реабилитация ребенка</w:t>
      </w:r>
      <w:r>
        <w:rPr>
          <w:rFonts w:ascii="Arial" w:hAnsi="Arial" w:cs="Arial"/>
          <w:sz w:val="20"/>
          <w:szCs w:val="20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B37C5D">
        <w:rPr>
          <w:rFonts w:ascii="Arial" w:hAnsi="Arial" w:cs="Arial"/>
          <w:b/>
          <w:sz w:val="20"/>
          <w:szCs w:val="20"/>
        </w:rPr>
        <w:t>социальная инфраструктура для детей</w:t>
      </w:r>
      <w:r>
        <w:rPr>
          <w:rFonts w:ascii="Arial" w:hAnsi="Arial" w:cs="Arial"/>
          <w:sz w:val="20"/>
          <w:szCs w:val="20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lastRenderedPageBreak/>
        <w:t>отдых детей и их оздоровление</w:t>
      </w:r>
      <w:r>
        <w:rPr>
          <w:rFonts w:ascii="Arial" w:hAnsi="Arial" w:cs="Arial"/>
          <w:sz w:val="20"/>
          <w:szCs w:val="20"/>
        </w:rP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организации отдыха детей и их оздоровления</w:t>
      </w:r>
      <w:r>
        <w:rPr>
          <w:rFonts w:ascii="Arial" w:hAnsi="Arial" w:cs="Arial"/>
          <w:sz w:val="20"/>
          <w:szCs w:val="20"/>
        </w:rPr>
        <w:t xml:space="preserve">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ночное время</w:t>
      </w:r>
      <w:r>
        <w:rPr>
          <w:rFonts w:ascii="Arial" w:hAnsi="Arial" w:cs="Arial"/>
          <w:sz w:val="20"/>
          <w:szCs w:val="20"/>
        </w:rPr>
        <w:t xml:space="preserve"> - время с 22 до 6 часов местного времени;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торговля детьми</w:t>
      </w:r>
      <w:r>
        <w:rPr>
          <w:rFonts w:ascii="Arial" w:hAnsi="Arial" w:cs="Arial"/>
          <w:sz w:val="20"/>
          <w:szCs w:val="20"/>
        </w:rP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эксплуатация детей</w:t>
      </w:r>
      <w:r>
        <w:rPr>
          <w:rFonts w:ascii="Arial" w:hAnsi="Arial" w:cs="Arial"/>
          <w:sz w:val="20"/>
          <w:szCs w:val="20"/>
        </w:rP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жертва торговли детьми и (или) эксплуатации детей</w:t>
      </w:r>
      <w:r>
        <w:rPr>
          <w:rFonts w:ascii="Arial" w:hAnsi="Arial" w:cs="Arial"/>
          <w:sz w:val="20"/>
          <w:szCs w:val="20"/>
        </w:rPr>
        <w:t xml:space="preserve">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20418D" w:rsidRDefault="0020418D" w:rsidP="00B37C5D">
      <w:pPr>
        <w:pStyle w:val="a3"/>
        <w:rPr>
          <w:rFonts w:ascii="Arial" w:hAnsi="Arial" w:cs="Arial"/>
          <w:sz w:val="20"/>
          <w:szCs w:val="20"/>
        </w:rPr>
      </w:pPr>
      <w:r w:rsidRPr="00546783">
        <w:rPr>
          <w:rFonts w:ascii="Arial" w:hAnsi="Arial" w:cs="Arial"/>
          <w:b/>
          <w:sz w:val="20"/>
          <w:szCs w:val="20"/>
        </w:rPr>
        <w:t>территория организации отдыха детей и их оздоровления</w:t>
      </w:r>
      <w:r>
        <w:rPr>
          <w:rFonts w:ascii="Arial" w:hAnsi="Arial" w:cs="Arial"/>
          <w:sz w:val="20"/>
          <w:szCs w:val="20"/>
        </w:rPr>
        <w:t xml:space="preserve">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Отношения, регулируемые настоящим Федеральным законом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Законодательство Российской Федерации об основных гарантиях прав ребенка в Российской Федерации основывается </w:t>
      </w:r>
      <w:r w:rsidRPr="009F2AC9">
        <w:rPr>
          <w:rFonts w:ascii="Arial" w:hAnsi="Arial" w:cs="Arial"/>
          <w:sz w:val="20"/>
          <w:szCs w:val="20"/>
        </w:rPr>
        <w:t xml:space="preserve">на </w:t>
      </w:r>
      <w:hyperlink r:id="rId6" w:history="1">
        <w:r w:rsidRPr="009F2AC9">
          <w:rPr>
            <w:rFonts w:ascii="Arial" w:hAnsi="Arial" w:cs="Arial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Цели государственной политики в интересах детей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Целями государственной политики в интересах детей являются: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прав детей, предусмотренных </w:t>
      </w:r>
      <w:hyperlink r:id="rId7" w:history="1">
        <w:r w:rsidRPr="009F2AC9">
          <w:rPr>
            <w:rFonts w:ascii="Arial" w:hAnsi="Arial" w:cs="Arial"/>
            <w:sz w:val="20"/>
            <w:szCs w:val="20"/>
          </w:rPr>
          <w:t>Конституцией</w:t>
        </w:r>
      </w:hyperlink>
      <w:r w:rsidRPr="009F2AC9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>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правовых основ гарантий прав ребенка;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8" w:history="1">
        <w:r w:rsidRPr="009F2AC9">
          <w:rPr>
            <w:rFonts w:ascii="Arial" w:hAnsi="Arial" w:cs="Arial"/>
            <w:sz w:val="20"/>
            <w:szCs w:val="20"/>
          </w:rPr>
          <w:t>Конституции</w:t>
        </w:r>
      </w:hyperlink>
      <w:r w:rsidRPr="009F2AC9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>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Государственная политика в интересах детей является приоритетной и основана на следующих принципах: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законодательное обеспечение прав ребенка;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основ федеральной политики в интересах детей;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порядка судебной защиты и судебная защита прав и законных интересов ребенка;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</w:t>
      </w:r>
      <w:hyperlink r:id="rId9" w:history="1">
        <w:r w:rsidRPr="009F2AC9">
          <w:rPr>
            <w:rFonts w:ascii="Arial" w:hAnsi="Arial" w:cs="Arial"/>
            <w:sz w:val="20"/>
            <w:szCs w:val="20"/>
          </w:rPr>
          <w:t>основ</w:t>
        </w:r>
      </w:hyperlink>
      <w:r w:rsidRPr="009F2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государственного регулирования.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II. ОСНОВНЫЕ НАПРАВЛЕНИЯ ОБЕСПЕЧЕНИЯ ПРАВ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РЕБЕНКА В РОССИЙСКОЙ ФЕДЕРАЦИИ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Законодательные гарантии прав ребенка в Российской Федерации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0" w:history="1">
        <w:r w:rsidRPr="009F2AC9">
          <w:rPr>
            <w:rFonts w:ascii="Arial" w:hAnsi="Arial" w:cs="Arial"/>
            <w:sz w:val="20"/>
            <w:szCs w:val="20"/>
          </w:rPr>
          <w:t>Конституцией</w:t>
        </w:r>
      </w:hyperlink>
      <w:r w:rsidRPr="009F2AC9">
        <w:rPr>
          <w:rFonts w:ascii="Arial" w:hAnsi="Arial" w:cs="Arial"/>
          <w:sz w:val="20"/>
          <w:szCs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11" w:history="1">
        <w:r w:rsidRPr="009F2AC9">
          <w:rPr>
            <w:rFonts w:ascii="Arial" w:hAnsi="Arial" w:cs="Arial"/>
            <w:sz w:val="20"/>
            <w:szCs w:val="20"/>
          </w:rPr>
          <w:t>кодексом</w:t>
        </w:r>
      </w:hyperlink>
      <w:r w:rsidRPr="009F2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Российской Федерации и другими нормативными правовыми актами Российской Федерации.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Содействие ребенку в реализации и защите его прав и законных интересов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в области защиты прав и законных интересов ребенка.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0" w:name="Par119"/>
      <w:bookmarkEnd w:id="0"/>
      <w:r>
        <w:rPr>
          <w:rFonts w:ascii="Arial" w:hAnsi="Arial" w:cs="Arial"/>
          <w:sz w:val="20"/>
          <w:szCs w:val="20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</w:t>
      </w:r>
      <w:r>
        <w:rPr>
          <w:rFonts w:ascii="Arial" w:hAnsi="Arial" w:cs="Arial"/>
          <w:sz w:val="20"/>
          <w:szCs w:val="20"/>
        </w:rPr>
        <w:lastRenderedPageBreak/>
        <w:t>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Общественные объединения (организации) и иные некоммерческие организации, в том числе </w:t>
      </w:r>
      <w:hyperlink r:id="rId12" w:history="1">
        <w:r w:rsidRPr="009F2AC9">
          <w:rPr>
            <w:rFonts w:ascii="Arial" w:hAnsi="Arial" w:cs="Arial"/>
            <w:sz w:val="20"/>
            <w:szCs w:val="20"/>
          </w:rPr>
          <w:t>российское движение</w:t>
        </w:r>
      </w:hyperlink>
      <w:r w:rsidRPr="009F2AC9">
        <w:rPr>
          <w:rFonts w:ascii="Arial" w:hAnsi="Arial" w:cs="Arial"/>
          <w:sz w:val="20"/>
          <w:szCs w:val="20"/>
        </w:rPr>
        <w:t xml:space="preserve"> де</w:t>
      </w:r>
      <w:r>
        <w:rPr>
          <w:rFonts w:ascii="Arial" w:hAnsi="Arial" w:cs="Arial"/>
          <w:sz w:val="20"/>
          <w:szCs w:val="20"/>
        </w:rPr>
        <w:t>тей и молодежи, могут осуществлять деятельность по подготовке ребенка к реализации им своих прав и исполнению обязанностей.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124"/>
      <w:bookmarkEnd w:id="1"/>
      <w:r>
        <w:rPr>
          <w:rFonts w:ascii="Arial" w:hAnsi="Arial" w:cs="Arial"/>
          <w:b/>
          <w:bCs/>
          <w:sz w:val="20"/>
          <w:szCs w:val="20"/>
        </w:rPr>
        <w:t xml:space="preserve">Статья 8. Утратила силу. - Федеральный </w:t>
      </w:r>
      <w:hyperlink r:id="rId13" w:history="1">
        <w:r w:rsidRPr="009F2AC9">
          <w:rPr>
            <w:rFonts w:ascii="Arial" w:hAnsi="Arial" w:cs="Arial"/>
            <w:b/>
            <w:bCs/>
            <w:sz w:val="20"/>
            <w:szCs w:val="20"/>
          </w:rPr>
          <w:t>закон</w:t>
        </w:r>
      </w:hyperlink>
      <w:r w:rsidRPr="009F2A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от 22.08.2004 N 122-ФЗ.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126"/>
      <w:bookmarkEnd w:id="2"/>
      <w:r>
        <w:rPr>
          <w:rFonts w:ascii="Arial" w:hAnsi="Arial" w:cs="Arial"/>
          <w:b/>
          <w:bCs/>
          <w:sz w:val="20"/>
          <w:szCs w:val="20"/>
        </w:rPr>
        <w:t>Статья 9. Меры по защите прав ребенка при осуществлении деятельности в области его образования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0418D" w:rsidRDefault="0020418D" w:rsidP="009F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10. Обеспечение прав детей на охрану здоровья</w:t>
      </w:r>
    </w:p>
    <w:p w:rsidR="00294258" w:rsidRDefault="00294258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</w:t>
      </w:r>
      <w:r w:rsidRPr="009F2AC9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9F2AC9">
          <w:rPr>
            <w:rFonts w:ascii="Arial" w:hAnsi="Arial" w:cs="Arial"/>
            <w:sz w:val="20"/>
            <w:szCs w:val="20"/>
          </w:rPr>
          <w:t>медицинскую реабилитацию</w:t>
        </w:r>
      </w:hyperlink>
      <w:r>
        <w:rPr>
          <w:rFonts w:ascii="Arial" w:hAnsi="Arial" w:cs="Arial"/>
          <w:sz w:val="20"/>
          <w:szCs w:val="20"/>
        </w:rPr>
        <w:t xml:space="preserve"> детей-инвалидов и детей, страдающих хроническими заболеваниями, и санаторно-курортное лечение детей.</w:t>
      </w:r>
    </w:p>
    <w:p w:rsidR="00294258" w:rsidRDefault="00294258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15" w:history="1">
        <w:r w:rsidRPr="00294258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294258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>оссийской Федерации.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 Обеспечение прав детей на отдых и оздоровление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созданию безопасных условий пребывания в организациях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обеспечению максимальной доступности услуг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контролю за соблюдением требований законодательства в сфере организации отдыха и оздоровления детей;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созданию условий для организации воспитания детей в организациях отдыха детей и их оздоровления.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</w:t>
      </w:r>
      <w:r>
        <w:rPr>
          <w:rFonts w:ascii="Arial" w:hAnsi="Arial" w:cs="Arial"/>
          <w:sz w:val="20"/>
          <w:szCs w:val="20"/>
        </w:rPr>
        <w:lastRenderedPageBreak/>
        <w:t>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исполнять иные обязанности, установленные законодательством Российской Федерации.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нахождения на территории организации отдыха детей и их оздоровления включают в себя: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иную необходимую для безопасного пребывания детей информацию.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6" w:history="1">
        <w:r w:rsidRPr="00294258">
          <w:rPr>
            <w:rFonts w:ascii="Arial" w:hAnsi="Arial" w:cs="Arial"/>
            <w:sz w:val="20"/>
            <w:szCs w:val="20"/>
          </w:rPr>
          <w:t>законом</w:t>
        </w:r>
      </w:hyperlink>
      <w:r w:rsidRPr="00294258">
        <w:rPr>
          <w:rFonts w:ascii="Arial" w:hAnsi="Arial" w:cs="Arial"/>
          <w:sz w:val="20"/>
          <w:szCs w:val="20"/>
        </w:rPr>
        <w:t xml:space="preserve"> от 21 июля 2014 года N 212-ФЗ "Об основах общественного контроля в Российской Федерации". </w:t>
      </w:r>
      <w:r>
        <w:rPr>
          <w:rFonts w:ascii="Arial" w:hAnsi="Arial" w:cs="Arial"/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7" w:history="1">
        <w:r w:rsidRPr="00294258">
          <w:rPr>
            <w:rFonts w:ascii="Arial" w:hAnsi="Arial" w:cs="Arial"/>
            <w:sz w:val="20"/>
            <w:szCs w:val="20"/>
          </w:rPr>
          <w:t>законом</w:t>
        </w:r>
      </w:hyperlink>
      <w:r w:rsidRPr="00294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2 мая 2006 года N 59-ФЗ "О порядке рассмотрения обращений граждан Российской Федерации".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94258" w:rsidRDefault="00294258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0418D" w:rsidRPr="00294258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294258">
        <w:rPr>
          <w:rFonts w:ascii="Arial" w:hAnsi="Arial" w:cs="Arial"/>
          <w:sz w:val="20"/>
          <w:szCs w:val="20"/>
        </w:rPr>
        <w:t xml:space="preserve">утверждение </w:t>
      </w:r>
      <w:hyperlink r:id="rId18" w:history="1">
        <w:r w:rsidRPr="00294258">
          <w:rPr>
            <w:rFonts w:ascii="Arial" w:hAnsi="Arial" w:cs="Arial"/>
            <w:sz w:val="20"/>
            <w:szCs w:val="20"/>
          </w:rPr>
          <w:t>примерных положений</w:t>
        </w:r>
      </w:hyperlink>
      <w:r w:rsidRPr="00294258">
        <w:rPr>
          <w:rFonts w:ascii="Arial" w:hAnsi="Arial" w:cs="Arial"/>
          <w:sz w:val="20"/>
          <w:szCs w:val="20"/>
        </w:rPr>
        <w:t xml:space="preserve"> об организациях отдыха детей и их оздоровления;</w:t>
      </w:r>
    </w:p>
    <w:p w:rsidR="0020418D" w:rsidRPr="00294258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294258">
        <w:rPr>
          <w:rFonts w:ascii="Arial" w:hAnsi="Arial" w:cs="Arial"/>
          <w:sz w:val="20"/>
          <w:szCs w:val="20"/>
        </w:rPr>
        <w:lastRenderedPageBreak/>
        <w:t xml:space="preserve">издание </w:t>
      </w:r>
      <w:hyperlink r:id="rId19" w:history="1">
        <w:r w:rsidRPr="00294258">
          <w:rPr>
            <w:rFonts w:ascii="Arial" w:hAnsi="Arial" w:cs="Arial"/>
            <w:sz w:val="20"/>
            <w:szCs w:val="20"/>
          </w:rPr>
          <w:t>методических рекомендаций</w:t>
        </w:r>
      </w:hyperlink>
      <w:r w:rsidRPr="00294258">
        <w:rPr>
          <w:rFonts w:ascii="Arial" w:hAnsi="Arial" w:cs="Arial"/>
          <w:sz w:val="20"/>
          <w:szCs w:val="20"/>
        </w:rPr>
        <w:t xml:space="preserve"> по обеспечению организации отдыха и оздоровления детей;</w:t>
      </w:r>
    </w:p>
    <w:p w:rsidR="0020418D" w:rsidRPr="00294258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294258">
        <w:rPr>
          <w:rFonts w:ascii="Arial" w:hAnsi="Arial" w:cs="Arial"/>
          <w:sz w:val="20"/>
          <w:szCs w:val="20"/>
        </w:rPr>
        <w:t xml:space="preserve">утверждение примерной </w:t>
      </w:r>
      <w:hyperlink r:id="rId20" w:history="1">
        <w:r w:rsidRPr="00294258">
          <w:rPr>
            <w:rFonts w:ascii="Arial" w:hAnsi="Arial" w:cs="Arial"/>
            <w:sz w:val="20"/>
            <w:szCs w:val="20"/>
          </w:rPr>
          <w:t>формы</w:t>
        </w:r>
      </w:hyperlink>
      <w:r w:rsidRPr="00294258">
        <w:rPr>
          <w:rFonts w:ascii="Arial" w:hAnsi="Arial" w:cs="Arial"/>
          <w:sz w:val="20"/>
          <w:szCs w:val="20"/>
        </w:rPr>
        <w:t xml:space="preserve"> договора об организации отдыха и оздоровления ребенка;</w:t>
      </w:r>
    </w:p>
    <w:p w:rsidR="0020418D" w:rsidRPr="00294258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294258">
        <w:rPr>
          <w:rFonts w:ascii="Arial" w:hAnsi="Arial" w:cs="Arial"/>
          <w:sz w:val="20"/>
          <w:szCs w:val="20"/>
        </w:rPr>
        <w:t xml:space="preserve">установление </w:t>
      </w:r>
      <w:hyperlink r:id="rId21" w:history="1">
        <w:r w:rsidRPr="00294258">
          <w:rPr>
            <w:rFonts w:ascii="Arial" w:hAnsi="Arial" w:cs="Arial"/>
            <w:sz w:val="20"/>
            <w:szCs w:val="20"/>
          </w:rPr>
          <w:t>общих принципов</w:t>
        </w:r>
      </w:hyperlink>
      <w:r w:rsidRPr="00294258">
        <w:rPr>
          <w:rFonts w:ascii="Arial" w:hAnsi="Arial" w:cs="Arial"/>
          <w:sz w:val="20"/>
          <w:szCs w:val="20"/>
        </w:rPr>
        <w:t xml:space="preserve"> формирования и ведения реестров организаций отдыха детей и их оздоровления, разработка и утверждение </w:t>
      </w:r>
      <w:hyperlink r:id="rId22" w:history="1">
        <w:r w:rsidRPr="00294258">
          <w:rPr>
            <w:rFonts w:ascii="Arial" w:hAnsi="Arial" w:cs="Arial"/>
            <w:sz w:val="20"/>
            <w:szCs w:val="20"/>
          </w:rPr>
          <w:t>типового реестра</w:t>
        </w:r>
      </w:hyperlink>
      <w:r w:rsidRPr="00294258">
        <w:rPr>
          <w:rFonts w:ascii="Arial" w:hAnsi="Arial" w:cs="Arial"/>
          <w:sz w:val="20"/>
          <w:szCs w:val="20"/>
        </w:rPr>
        <w:t xml:space="preserve">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294258">
        <w:rPr>
          <w:rFonts w:ascii="Arial" w:hAnsi="Arial" w:cs="Arial"/>
          <w:sz w:val="20"/>
          <w:szCs w:val="20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23" w:history="1">
        <w:r w:rsidRPr="00294258">
          <w:rPr>
            <w:rFonts w:ascii="Arial" w:hAnsi="Arial" w:cs="Arial"/>
            <w:sz w:val="20"/>
            <w:szCs w:val="20"/>
          </w:rPr>
          <w:t>общих требований</w:t>
        </w:r>
      </w:hyperlink>
      <w:r w:rsidRPr="00294258">
        <w:rPr>
          <w:rFonts w:ascii="Arial" w:hAnsi="Arial" w:cs="Arial"/>
          <w:sz w:val="20"/>
          <w:szCs w:val="20"/>
        </w:rPr>
        <w:t xml:space="preserve"> к организации и проведению в природной среде следующих мероприятий с участием </w:t>
      </w:r>
      <w:r>
        <w:rPr>
          <w:rFonts w:ascii="Arial" w:hAnsi="Arial" w:cs="Arial"/>
          <w:sz w:val="20"/>
          <w:szCs w:val="20"/>
        </w:rPr>
        <w:t>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294258" w:rsidRDefault="00294258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</w:t>
      </w:r>
      <w:r w:rsidRPr="00294258">
        <w:rPr>
          <w:rFonts w:ascii="Arial" w:hAnsi="Arial" w:cs="Arial"/>
          <w:sz w:val="20"/>
          <w:szCs w:val="20"/>
        </w:rPr>
        <w:t xml:space="preserve">предусмотренных </w:t>
      </w:r>
      <w:hyperlink w:anchor="Par217" w:history="1">
        <w:r w:rsidRPr="00294258">
          <w:rPr>
            <w:rFonts w:ascii="Arial" w:hAnsi="Arial" w:cs="Arial"/>
            <w:sz w:val="20"/>
            <w:szCs w:val="20"/>
          </w:rPr>
          <w:t>пунктом 2</w:t>
        </w:r>
      </w:hyperlink>
      <w:r w:rsidRPr="00294258">
        <w:rPr>
          <w:rFonts w:ascii="Arial" w:hAnsi="Arial" w:cs="Arial"/>
          <w:sz w:val="20"/>
          <w:szCs w:val="20"/>
        </w:rPr>
        <w:t xml:space="preserve"> настоящей </w:t>
      </w:r>
      <w:r>
        <w:rPr>
          <w:rFonts w:ascii="Arial" w:hAnsi="Arial" w:cs="Arial"/>
          <w:sz w:val="20"/>
          <w:szCs w:val="20"/>
        </w:rPr>
        <w:t>статьи.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bookmarkStart w:id="3" w:name="Par217"/>
      <w:bookmarkEnd w:id="3"/>
      <w:r>
        <w:rPr>
          <w:rFonts w:ascii="Arial" w:hAnsi="Arial" w:cs="Arial"/>
          <w:sz w:val="20"/>
          <w:szCs w:val="20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 и тип организации отдыха детей и их оздоровления;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недостоверных сведений, предусмотренных </w:t>
      </w:r>
      <w:hyperlink w:anchor="Par217" w:history="1">
        <w:r w:rsidRPr="00294258">
          <w:rPr>
            <w:rFonts w:ascii="Arial" w:hAnsi="Arial" w:cs="Arial"/>
            <w:sz w:val="20"/>
            <w:szCs w:val="20"/>
          </w:rPr>
          <w:t>пунктом 2</w:t>
        </w:r>
      </w:hyperlink>
      <w:r w:rsidRPr="00294258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>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</w:t>
      </w:r>
      <w:r w:rsidRPr="00294258">
        <w:rPr>
          <w:rFonts w:ascii="Arial" w:hAnsi="Arial" w:cs="Arial"/>
          <w:sz w:val="20"/>
          <w:szCs w:val="20"/>
        </w:rPr>
        <w:t xml:space="preserve">предусмотренных </w:t>
      </w:r>
      <w:hyperlink w:anchor="Par217" w:history="1">
        <w:r w:rsidRPr="00294258">
          <w:rPr>
            <w:rFonts w:ascii="Arial" w:hAnsi="Arial" w:cs="Arial"/>
            <w:sz w:val="20"/>
            <w:szCs w:val="20"/>
          </w:rPr>
          <w:t>пунктом 2</w:t>
        </w:r>
      </w:hyperlink>
      <w:r w:rsidRPr="00294258">
        <w:rPr>
          <w:rFonts w:ascii="Arial" w:hAnsi="Arial" w:cs="Arial"/>
          <w:sz w:val="20"/>
          <w:szCs w:val="20"/>
        </w:rPr>
        <w:t xml:space="preserve"> настоящей </w:t>
      </w:r>
      <w:r>
        <w:rPr>
          <w:rFonts w:ascii="Arial" w:hAnsi="Arial" w:cs="Arial"/>
          <w:sz w:val="20"/>
          <w:szCs w:val="20"/>
        </w:rPr>
        <w:t>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bookmarkStart w:id="4" w:name="Par239"/>
      <w:bookmarkEnd w:id="4"/>
      <w:r>
        <w:rPr>
          <w:rFonts w:ascii="Arial" w:hAnsi="Arial" w:cs="Arial"/>
          <w:sz w:val="20"/>
          <w:szCs w:val="20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</w:t>
      </w:r>
      <w:r>
        <w:rPr>
          <w:rFonts w:ascii="Arial" w:hAnsi="Arial" w:cs="Arial"/>
          <w:sz w:val="20"/>
          <w:szCs w:val="20"/>
        </w:rPr>
        <w:lastRenderedPageBreak/>
        <w:t>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20418D" w:rsidRDefault="0020418D" w:rsidP="00294258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12.3. Последствия исключения организации из реестра организаций отдыха детей и их оздоровления</w:t>
      </w:r>
    </w:p>
    <w:p w:rsidR="00F131BC" w:rsidRDefault="00F131BC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bookmarkStart w:id="5" w:name="Par248"/>
      <w:bookmarkEnd w:id="5"/>
      <w:r>
        <w:rPr>
          <w:rFonts w:ascii="Arial" w:hAnsi="Arial" w:cs="Arial"/>
          <w:sz w:val="20"/>
          <w:szCs w:val="20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случае, </w:t>
      </w:r>
      <w:r w:rsidRPr="00F131BC">
        <w:rPr>
          <w:rFonts w:ascii="Arial" w:hAnsi="Arial" w:cs="Arial"/>
          <w:sz w:val="20"/>
          <w:szCs w:val="20"/>
        </w:rPr>
        <w:t xml:space="preserve">предусмотренном </w:t>
      </w:r>
      <w:hyperlink w:anchor="Par248" w:history="1">
        <w:r w:rsidRPr="00F131BC">
          <w:rPr>
            <w:rFonts w:ascii="Arial" w:hAnsi="Arial" w:cs="Arial"/>
            <w:sz w:val="20"/>
            <w:szCs w:val="20"/>
          </w:rPr>
          <w:t>пунктом 2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ar248" w:history="1">
        <w:r w:rsidRPr="00F131BC">
          <w:rPr>
            <w:rFonts w:ascii="Arial" w:hAnsi="Arial" w:cs="Arial"/>
            <w:sz w:val="20"/>
            <w:szCs w:val="20"/>
          </w:rPr>
          <w:t>пунктом 2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</w:t>
      </w:r>
      <w:r>
        <w:rPr>
          <w:rFonts w:ascii="Arial" w:hAnsi="Arial" w:cs="Arial"/>
          <w:sz w:val="20"/>
          <w:szCs w:val="20"/>
        </w:rPr>
        <w:t>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F131BC" w:rsidRDefault="00F131BC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12.5. Межведомственная комиссия по вопросам организации отдыха и оздоровления детей</w:t>
      </w:r>
    </w:p>
    <w:p w:rsidR="00F131BC" w:rsidRDefault="00F131BC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bCs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bookmarkStart w:id="6" w:name="Par260"/>
      <w:bookmarkEnd w:id="6"/>
      <w:r>
        <w:rPr>
          <w:rFonts w:ascii="Arial" w:hAnsi="Arial" w:cs="Arial"/>
          <w:sz w:val="20"/>
          <w:szCs w:val="20"/>
        </w:rPr>
        <w:t xml:space="preserve"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</w:t>
      </w:r>
      <w:r>
        <w:rPr>
          <w:rFonts w:ascii="Arial" w:hAnsi="Arial" w:cs="Arial"/>
          <w:sz w:val="20"/>
          <w:szCs w:val="20"/>
        </w:rPr>
        <w:lastRenderedPageBreak/>
        <w:t>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</w:t>
      </w:r>
      <w:r w:rsidR="00F131BC" w:rsidRPr="00F131BC">
        <w:rPr>
          <w:rFonts w:ascii="Arial" w:hAnsi="Arial" w:cs="Arial"/>
          <w:sz w:val="20"/>
          <w:szCs w:val="20"/>
        </w:rPr>
        <w:t xml:space="preserve">в </w:t>
      </w:r>
      <w:hyperlink w:anchor="Par260" w:history="1">
        <w:r w:rsidR="00F131BC" w:rsidRPr="00F131BC">
          <w:rPr>
            <w:rFonts w:ascii="Arial" w:hAnsi="Arial" w:cs="Arial"/>
            <w:sz w:val="20"/>
            <w:szCs w:val="20"/>
          </w:rPr>
          <w:t>абзаце первом</w:t>
        </w:r>
      </w:hyperlink>
      <w:r w:rsidR="00F131BC" w:rsidRPr="00F131BC">
        <w:rPr>
          <w:rFonts w:ascii="Arial" w:hAnsi="Arial" w:cs="Arial"/>
          <w:sz w:val="20"/>
          <w:szCs w:val="20"/>
        </w:rPr>
        <w:t xml:space="preserve"> настоящего пункта, а также представители общественных объединений.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содействие координации деятельности органов, организаций и лиц, указанных в </w:t>
      </w:r>
      <w:hyperlink w:anchor="Par260" w:history="1">
        <w:r w:rsidRPr="00F131BC">
          <w:rPr>
            <w:rFonts w:ascii="Arial" w:hAnsi="Arial" w:cs="Arial"/>
            <w:sz w:val="20"/>
            <w:szCs w:val="20"/>
          </w:rPr>
          <w:t>пункте 1</w:t>
        </w:r>
      </w:hyperlink>
      <w:r w:rsidRPr="00F131BC">
        <w:rPr>
          <w:rFonts w:ascii="Arial" w:hAnsi="Arial" w:cs="Arial"/>
          <w:sz w:val="20"/>
          <w:szCs w:val="20"/>
        </w:rPr>
        <w:t xml:space="preserve"> н</w:t>
      </w:r>
      <w:r>
        <w:rPr>
          <w:rFonts w:ascii="Arial" w:hAnsi="Arial" w:cs="Arial"/>
          <w:sz w:val="20"/>
          <w:szCs w:val="20"/>
        </w:rPr>
        <w:t>астоящей статьи;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ar239" w:history="1">
        <w:r w:rsidRPr="00F131BC">
          <w:rPr>
            <w:rFonts w:ascii="Arial" w:hAnsi="Arial" w:cs="Arial"/>
            <w:sz w:val="20"/>
            <w:szCs w:val="20"/>
          </w:rPr>
          <w:t>пунктом 7 статьи 12.2</w:t>
        </w:r>
      </w:hyperlink>
      <w:r w:rsidRPr="00F131BC">
        <w:rPr>
          <w:rFonts w:ascii="Arial" w:hAnsi="Arial" w:cs="Arial"/>
          <w:sz w:val="20"/>
          <w:szCs w:val="20"/>
        </w:rPr>
        <w:t xml:space="preserve"> н</w:t>
      </w:r>
      <w:r>
        <w:rPr>
          <w:rFonts w:ascii="Arial" w:hAnsi="Arial" w:cs="Arial"/>
          <w:sz w:val="20"/>
          <w:szCs w:val="20"/>
        </w:rPr>
        <w:t>астоящего Федерального закона.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</w:t>
      </w:r>
      <w:r w:rsidRPr="00F131BC">
        <w:rPr>
          <w:rFonts w:ascii="Arial" w:hAnsi="Arial" w:cs="Arial"/>
          <w:sz w:val="20"/>
          <w:szCs w:val="20"/>
        </w:rPr>
        <w:t xml:space="preserve">Федеральным </w:t>
      </w:r>
      <w:hyperlink r:id="rId24" w:history="1">
        <w:r w:rsidRPr="00F131BC">
          <w:rPr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13. Защита прав и законных интересов ребенка при формировании социальной инфраструктуры для детей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7" w:name="Par285"/>
      <w:bookmarkEnd w:id="7"/>
      <w:r>
        <w:rPr>
          <w:rFonts w:ascii="Arial" w:hAnsi="Arial" w:cs="Arial"/>
          <w:sz w:val="20"/>
          <w:szCs w:val="20"/>
        </w:rPr>
        <w:lastRenderedPageBreak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8" w:name="Par286"/>
      <w:bookmarkEnd w:id="8"/>
      <w:r>
        <w:rPr>
          <w:rFonts w:ascii="Arial" w:hAnsi="Arial" w:cs="Arial"/>
          <w:sz w:val="20"/>
          <w:szCs w:val="20"/>
        </w:rPr>
        <w:t xml:space="preserve"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</w:t>
      </w:r>
      <w:r w:rsidRPr="00F131BC">
        <w:rPr>
          <w:rFonts w:ascii="Arial" w:hAnsi="Arial" w:cs="Arial"/>
          <w:sz w:val="20"/>
          <w:szCs w:val="20"/>
        </w:rPr>
        <w:t xml:space="preserve">в </w:t>
      </w:r>
      <w:hyperlink r:id="rId25" w:history="1">
        <w:r w:rsidRPr="00F131BC">
          <w:rPr>
            <w:rFonts w:ascii="Arial" w:hAnsi="Arial" w:cs="Arial"/>
            <w:sz w:val="20"/>
            <w:szCs w:val="20"/>
          </w:rPr>
          <w:t>случаях</w:t>
        </w:r>
      </w:hyperlink>
      <w:r w:rsidRPr="00F131BC">
        <w:rPr>
          <w:rFonts w:ascii="Arial" w:hAnsi="Arial" w:cs="Arial"/>
          <w:sz w:val="20"/>
          <w:szCs w:val="20"/>
        </w:rPr>
        <w:t>, установленных Правительством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</w:t>
      </w:r>
      <w:r w:rsidRPr="00F131BC">
        <w:rPr>
          <w:rFonts w:ascii="Arial" w:hAnsi="Arial" w:cs="Arial"/>
          <w:sz w:val="20"/>
          <w:szCs w:val="20"/>
        </w:rPr>
        <w:t xml:space="preserve">государственной или муниципальной собственностью, либо в случае изменения назначения или ликвидации в соответствии с </w:t>
      </w:r>
      <w:hyperlink w:anchor="Par286" w:history="1">
        <w:r w:rsidRPr="00F131BC">
          <w:rPr>
            <w:rFonts w:ascii="Arial" w:hAnsi="Arial" w:cs="Arial"/>
            <w:sz w:val="20"/>
            <w:szCs w:val="20"/>
          </w:rPr>
          <w:t>абзацем вторым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9" w:name="Par289"/>
      <w:bookmarkEnd w:id="9"/>
      <w:r w:rsidRPr="00F131BC">
        <w:rPr>
          <w:rFonts w:ascii="Arial" w:hAnsi="Arial" w:cs="Arial"/>
          <w:sz w:val="20"/>
          <w:szCs w:val="20"/>
        </w:rPr>
        <w:t xml:space="preserve">Общие принципы проведения оценки последствий принятия решения, указанного в </w:t>
      </w:r>
      <w:hyperlink w:anchor="Par285" w:history="1">
        <w:r w:rsidRPr="00F131BC">
          <w:rPr>
            <w:rFonts w:ascii="Arial" w:hAnsi="Arial" w:cs="Arial"/>
            <w:sz w:val="20"/>
            <w:szCs w:val="20"/>
          </w:rPr>
          <w:t>абзаце первом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настоящего пункта, включая критерии этой оценки, а также </w:t>
      </w:r>
      <w:hyperlink r:id="rId26" w:history="1">
        <w:r w:rsidRPr="00F131BC">
          <w:rPr>
            <w:rFonts w:ascii="Arial" w:hAnsi="Arial" w:cs="Arial"/>
            <w:sz w:val="20"/>
            <w:szCs w:val="20"/>
          </w:rPr>
          <w:t>общие принципы</w:t>
        </w:r>
      </w:hyperlink>
      <w:r w:rsidRPr="00F131BC">
        <w:rPr>
          <w:rFonts w:ascii="Arial" w:hAnsi="Arial" w:cs="Arial"/>
          <w:sz w:val="20"/>
          <w:szCs w:val="20"/>
        </w:rPr>
        <w:t xml:space="preserve">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</w:t>
      </w:r>
      <w:r w:rsidRPr="00F131BC">
        <w:rPr>
          <w:rFonts w:ascii="Arial" w:hAnsi="Arial" w:cs="Arial"/>
          <w:sz w:val="20"/>
          <w:szCs w:val="20"/>
        </w:rPr>
        <w:t xml:space="preserve">ликвидации федеральных государственных организаций, образующих социальную инфраструктуру для детей, </w:t>
      </w:r>
      <w:hyperlink r:id="rId27" w:history="1">
        <w:r w:rsidRPr="00F131BC">
          <w:rPr>
            <w:rFonts w:ascii="Arial" w:hAnsi="Arial" w:cs="Arial"/>
            <w:sz w:val="20"/>
            <w:szCs w:val="20"/>
          </w:rPr>
          <w:t>порядок</w:t>
        </w:r>
      </w:hyperlink>
      <w:r w:rsidRPr="00F131BC">
        <w:rPr>
          <w:rFonts w:ascii="Arial" w:hAnsi="Arial" w:cs="Arial"/>
          <w:sz w:val="20"/>
          <w:szCs w:val="20"/>
        </w:rP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ar289" w:history="1">
        <w:r w:rsidRPr="00F131BC">
          <w:rPr>
            <w:rFonts w:ascii="Arial" w:hAnsi="Arial" w:cs="Arial"/>
            <w:sz w:val="20"/>
            <w:szCs w:val="20"/>
          </w:rPr>
          <w:t>абзацем пятым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общих принципов.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0" w:name="Par293"/>
      <w:bookmarkEnd w:id="10"/>
      <w:r>
        <w:rPr>
          <w:rFonts w:ascii="Arial" w:hAnsi="Arial" w:cs="Arial"/>
          <w:sz w:val="20"/>
          <w:szCs w:val="20"/>
        </w:rP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</w:t>
      </w:r>
      <w:r w:rsidRPr="00F131BC">
        <w:rPr>
          <w:rFonts w:ascii="Arial" w:hAnsi="Arial" w:cs="Arial"/>
          <w:sz w:val="20"/>
          <w:szCs w:val="20"/>
        </w:rPr>
        <w:t xml:space="preserve">соответствии с </w:t>
      </w:r>
      <w:hyperlink w:anchor="Par285" w:history="1">
        <w:r w:rsidRPr="00F131BC">
          <w:rPr>
            <w:rFonts w:ascii="Arial" w:hAnsi="Arial" w:cs="Arial"/>
            <w:sz w:val="20"/>
            <w:szCs w:val="20"/>
          </w:rPr>
          <w:t>пунктом 2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</w:t>
      </w:r>
      <w:r>
        <w:rPr>
          <w:rFonts w:ascii="Arial" w:hAnsi="Arial" w:cs="Arial"/>
          <w:sz w:val="20"/>
          <w:szCs w:val="20"/>
        </w:rPr>
        <w:t>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1" w:name="Par297"/>
      <w:bookmarkEnd w:id="11"/>
      <w:r>
        <w:rPr>
          <w:rFonts w:ascii="Arial" w:hAnsi="Arial" w:cs="Arial"/>
          <w:sz w:val="20"/>
          <w:szCs w:val="20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</w:t>
      </w:r>
      <w:r w:rsidRPr="00F131BC">
        <w:rPr>
          <w:rFonts w:ascii="Arial" w:hAnsi="Arial" w:cs="Arial"/>
          <w:sz w:val="20"/>
          <w:szCs w:val="20"/>
        </w:rPr>
        <w:t xml:space="preserve">безвозмездное пользование закрепленные за ней объекты </w:t>
      </w:r>
      <w:r w:rsidRPr="00F131BC">
        <w:rPr>
          <w:rFonts w:ascii="Arial" w:hAnsi="Arial" w:cs="Arial"/>
          <w:sz w:val="20"/>
          <w:szCs w:val="20"/>
        </w:rPr>
        <w:lastRenderedPageBreak/>
        <w:t xml:space="preserve">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285" w:history="1">
        <w:r w:rsidRPr="00F131BC">
          <w:rPr>
            <w:rFonts w:ascii="Arial" w:hAnsi="Arial" w:cs="Arial"/>
            <w:sz w:val="20"/>
            <w:szCs w:val="20"/>
          </w:rPr>
          <w:t>пунктом 2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Требование о проведении оценки последствий заключения договоров, указанное в </w:t>
      </w:r>
      <w:hyperlink w:anchor="Par297" w:history="1">
        <w:r w:rsidRPr="00F131BC">
          <w:rPr>
            <w:rFonts w:ascii="Arial" w:hAnsi="Arial" w:cs="Arial"/>
            <w:sz w:val="20"/>
            <w:szCs w:val="20"/>
          </w:rPr>
          <w:t>абзаце первом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28" w:history="1">
        <w:r w:rsidRPr="00F131BC">
          <w:rPr>
            <w:rFonts w:ascii="Arial" w:hAnsi="Arial" w:cs="Arial"/>
            <w:sz w:val="20"/>
            <w:szCs w:val="20"/>
          </w:rPr>
          <w:t>пунктами 2</w:t>
        </w:r>
      </w:hyperlink>
      <w:r w:rsidRPr="00F131BC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F131BC">
          <w:rPr>
            <w:rFonts w:ascii="Arial" w:hAnsi="Arial" w:cs="Arial"/>
            <w:sz w:val="20"/>
            <w:szCs w:val="20"/>
          </w:rPr>
          <w:t>5</w:t>
        </w:r>
      </w:hyperlink>
      <w:r w:rsidRPr="00F131BC">
        <w:rPr>
          <w:rFonts w:ascii="Arial" w:hAnsi="Arial" w:cs="Arial"/>
          <w:sz w:val="20"/>
          <w:szCs w:val="20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30" w:history="1">
        <w:r w:rsidRPr="00F131BC">
          <w:rPr>
            <w:rFonts w:ascii="Arial" w:hAnsi="Arial" w:cs="Arial"/>
            <w:sz w:val="20"/>
            <w:szCs w:val="20"/>
          </w:rPr>
          <w:t>8 части 1 статьи 41</w:t>
        </w:r>
      </w:hyperlink>
      <w:r w:rsidRPr="00F131BC"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31" w:history="1">
        <w:r w:rsidRPr="00F131BC">
          <w:rPr>
            <w:rFonts w:ascii="Arial" w:hAnsi="Arial" w:cs="Arial"/>
            <w:sz w:val="20"/>
            <w:szCs w:val="20"/>
          </w:rPr>
          <w:t>части 3 статьи 41</w:t>
        </w:r>
      </w:hyperlink>
      <w:r w:rsidRPr="00F131BC">
        <w:rPr>
          <w:rFonts w:ascii="Arial" w:hAnsi="Arial" w:cs="Arial"/>
          <w:sz w:val="20"/>
          <w:szCs w:val="20"/>
        </w:rPr>
        <w:t xml:space="preserve"> указанного Федерального закона.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5. Утратил силу. - Федеральный </w:t>
      </w:r>
      <w:hyperlink r:id="rId32" w:history="1">
        <w:r w:rsidRPr="00F131BC">
          <w:rPr>
            <w:rFonts w:ascii="Arial" w:hAnsi="Arial" w:cs="Arial"/>
            <w:sz w:val="20"/>
            <w:szCs w:val="20"/>
          </w:rPr>
          <w:t>закон</w:t>
        </w:r>
      </w:hyperlink>
      <w:r w:rsidRPr="00F131BC">
        <w:rPr>
          <w:rFonts w:ascii="Arial" w:hAnsi="Arial" w:cs="Arial"/>
          <w:sz w:val="20"/>
          <w:szCs w:val="20"/>
        </w:rPr>
        <w:t xml:space="preserve"> от 29.12.2022 N 635-ФЗ.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2" w:name="Par303"/>
      <w:bookmarkEnd w:id="12"/>
      <w:r w:rsidRPr="00F131BC">
        <w:rPr>
          <w:rFonts w:ascii="Arial" w:hAnsi="Arial" w:cs="Arial"/>
          <w:sz w:val="20"/>
          <w:szCs w:val="20"/>
        </w:rPr>
        <w:t xml:space="preserve">6. Утратил силу. - Федеральный </w:t>
      </w:r>
      <w:hyperlink r:id="rId33" w:history="1">
        <w:r w:rsidRPr="00F131BC">
          <w:rPr>
            <w:rFonts w:ascii="Arial" w:hAnsi="Arial" w:cs="Arial"/>
            <w:sz w:val="20"/>
            <w:szCs w:val="20"/>
          </w:rPr>
          <w:t>закон</w:t>
        </w:r>
      </w:hyperlink>
      <w:r w:rsidRPr="00F131BC">
        <w:rPr>
          <w:rFonts w:ascii="Arial" w:hAnsi="Arial" w:cs="Arial"/>
          <w:sz w:val="20"/>
          <w:szCs w:val="20"/>
        </w:rPr>
        <w:t xml:space="preserve"> от 22.08.2004 N 122-ФЗ.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3" w:name="Par304"/>
      <w:bookmarkEnd w:id="13"/>
      <w:r>
        <w:rPr>
          <w:rFonts w:ascii="Arial" w:hAnsi="Arial" w:cs="Arial"/>
          <w:sz w:val="20"/>
          <w:szCs w:val="20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</w:t>
      </w:r>
      <w:proofErr w:type="spellStart"/>
      <w:r>
        <w:rPr>
          <w:rFonts w:ascii="Arial" w:hAnsi="Arial" w:cs="Arial"/>
          <w:sz w:val="20"/>
          <w:szCs w:val="20"/>
        </w:rPr>
        <w:t>никотинсодержащей</w:t>
      </w:r>
      <w:proofErr w:type="spellEnd"/>
      <w:r>
        <w:rPr>
          <w:rFonts w:ascii="Arial" w:hAnsi="Arial" w:cs="Arial"/>
          <w:sz w:val="20"/>
          <w:szCs w:val="20"/>
        </w:rPr>
        <w:t xml:space="preserve"> продукции или устройств для потребления </w:t>
      </w:r>
      <w:proofErr w:type="spellStart"/>
      <w:r>
        <w:rPr>
          <w:rFonts w:ascii="Arial" w:hAnsi="Arial" w:cs="Arial"/>
          <w:sz w:val="20"/>
          <w:szCs w:val="20"/>
        </w:rPr>
        <w:t>никотинсодержащей</w:t>
      </w:r>
      <w:proofErr w:type="spellEnd"/>
      <w:r>
        <w:rPr>
          <w:rFonts w:ascii="Arial" w:hAnsi="Arial" w:cs="Arial"/>
          <w:sz w:val="20"/>
          <w:szCs w:val="20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целях защиты детей от информации, причиняющей вред их здоровью и (или) развитию, Федеральным </w:t>
      </w:r>
      <w:hyperlink r:id="rId34" w:history="1">
        <w:r w:rsidRPr="00F131BC">
          <w:rPr>
            <w:rFonts w:ascii="Arial" w:hAnsi="Arial" w:cs="Arial"/>
            <w:sz w:val="20"/>
            <w:szCs w:val="20"/>
          </w:rPr>
          <w:t>законом</w:t>
        </w:r>
      </w:hyperlink>
      <w:r w:rsidRPr="00F131BC">
        <w:rPr>
          <w:rFonts w:ascii="Arial" w:hAnsi="Arial" w:cs="Arial"/>
          <w:sz w:val="20"/>
          <w:szCs w:val="20"/>
        </w:rPr>
        <w:t xml:space="preserve"> от 2</w:t>
      </w:r>
      <w:r>
        <w:rPr>
          <w:rFonts w:ascii="Arial" w:hAnsi="Arial" w:cs="Arial"/>
          <w:sz w:val="20"/>
          <w:szCs w:val="20"/>
        </w:rPr>
        <w:t>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</w:t>
      </w:r>
      <w:r>
        <w:rPr>
          <w:rFonts w:ascii="Arial" w:hAnsi="Arial" w:cs="Arial"/>
          <w:sz w:val="20"/>
          <w:szCs w:val="20"/>
        </w:rPr>
        <w:lastRenderedPageBreak/>
        <w:t>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4" w:name="Par322"/>
      <w:bookmarkEnd w:id="14"/>
      <w:r>
        <w:rPr>
          <w:rFonts w:ascii="Arial" w:hAnsi="Arial" w:cs="Arial"/>
          <w:sz w:val="20"/>
          <w:szCs w:val="20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5" w:name="Par323"/>
      <w:bookmarkEnd w:id="15"/>
      <w:r>
        <w:rPr>
          <w:rFonts w:ascii="Arial" w:hAnsi="Arial" w:cs="Arial"/>
          <w:sz w:val="20"/>
          <w:szCs w:val="20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6" w:name="Par325"/>
      <w:bookmarkEnd w:id="16"/>
      <w:r>
        <w:rPr>
          <w:rFonts w:ascii="Arial" w:hAnsi="Arial" w:cs="Arial"/>
          <w:sz w:val="20"/>
          <w:szCs w:val="20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</w:t>
      </w:r>
      <w:r w:rsidRPr="00F131BC">
        <w:rPr>
          <w:rFonts w:ascii="Arial" w:hAnsi="Arial" w:cs="Arial"/>
          <w:sz w:val="20"/>
          <w:szCs w:val="20"/>
        </w:rPr>
        <w:t>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323" w:history="1">
        <w:r w:rsidRPr="00F131BC">
          <w:rPr>
            <w:rFonts w:ascii="Arial" w:hAnsi="Arial" w:cs="Arial"/>
            <w:sz w:val="20"/>
            <w:szCs w:val="20"/>
          </w:rPr>
          <w:t>абзацах втором</w:t>
        </w:r>
      </w:hyperlink>
      <w:r w:rsidRPr="00F131BC">
        <w:rPr>
          <w:rFonts w:ascii="Arial" w:hAnsi="Arial" w:cs="Arial"/>
          <w:sz w:val="20"/>
          <w:szCs w:val="20"/>
        </w:rPr>
        <w:t xml:space="preserve"> и </w:t>
      </w:r>
      <w:hyperlink w:anchor="Par325" w:history="1">
        <w:r w:rsidRPr="00F131BC">
          <w:rPr>
            <w:rFonts w:ascii="Arial" w:hAnsi="Arial" w:cs="Arial"/>
            <w:sz w:val="20"/>
            <w:szCs w:val="20"/>
          </w:rPr>
          <w:t>третьем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4. Субъекты Российской Федерации в соответствии с </w:t>
      </w:r>
      <w:hyperlink w:anchor="Par322" w:history="1">
        <w:r w:rsidRPr="00F131BC">
          <w:rPr>
            <w:rFonts w:ascii="Arial" w:hAnsi="Arial" w:cs="Arial"/>
            <w:sz w:val="20"/>
            <w:szCs w:val="20"/>
          </w:rPr>
          <w:t>пунктом 3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статьи вправе: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0418D" w:rsidRPr="00F131BC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131BC">
        <w:rPr>
          <w:rFonts w:ascii="Arial" w:hAnsi="Arial" w:cs="Arial"/>
          <w:sz w:val="20"/>
          <w:szCs w:val="20"/>
        </w:rPr>
        <w:t xml:space="preserve">5. Установление субъектами Российской Федерации в соответствии с </w:t>
      </w:r>
      <w:hyperlink w:anchor="Par325" w:history="1">
        <w:r w:rsidRPr="00F131BC">
          <w:rPr>
            <w:rFonts w:ascii="Arial" w:hAnsi="Arial" w:cs="Arial"/>
            <w:sz w:val="20"/>
            <w:szCs w:val="20"/>
          </w:rPr>
          <w:t>абзацем третьим пункта 3</w:t>
        </w:r>
      </w:hyperlink>
      <w:r w:rsidRPr="00F131BC">
        <w:rPr>
          <w:rFonts w:ascii="Arial" w:hAnsi="Arial" w:cs="Arial"/>
          <w:sz w:val="20"/>
          <w:szCs w:val="20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</w:t>
      </w:r>
      <w:r>
        <w:rPr>
          <w:rFonts w:ascii="Arial" w:hAnsi="Arial" w:cs="Arial"/>
          <w:sz w:val="20"/>
          <w:szCs w:val="20"/>
        </w:rPr>
        <w:t>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322" w:history="1">
        <w:r w:rsidRPr="00F131BC">
          <w:rPr>
            <w:rFonts w:ascii="Arial" w:hAnsi="Arial" w:cs="Arial"/>
            <w:sz w:val="20"/>
            <w:szCs w:val="20"/>
          </w:rPr>
          <w:t>пунктом 3</w:t>
        </w:r>
      </w:hyperlink>
      <w:r w:rsidRPr="00F131BC">
        <w:rPr>
          <w:rFonts w:ascii="Arial" w:hAnsi="Arial" w:cs="Arial"/>
          <w:sz w:val="20"/>
          <w:szCs w:val="20"/>
        </w:rPr>
        <w:t xml:space="preserve"> наст</w:t>
      </w:r>
      <w:r>
        <w:rPr>
          <w:rFonts w:ascii="Arial" w:hAnsi="Arial" w:cs="Arial"/>
          <w:sz w:val="20"/>
          <w:szCs w:val="20"/>
        </w:rPr>
        <w:t>оящей статьи не допускается.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20418D" w:rsidRDefault="0020418D" w:rsidP="00F131B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Статья 14.2. Меры по противодействию торговле детьми и эксплуатации детей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Граждане Российской Федерации, иностранные граждане, лица без гражданства несут уголовную, гражданско-правовую</w:t>
      </w:r>
      <w:r w:rsidRPr="00F131BC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F131BC">
          <w:rPr>
            <w:rFonts w:ascii="Arial" w:hAnsi="Arial" w:cs="Arial"/>
            <w:sz w:val="20"/>
            <w:szCs w:val="20"/>
          </w:rPr>
          <w:t>дисциплинарную</w:t>
        </w:r>
      </w:hyperlink>
      <w:r w:rsidRPr="00F131BC">
        <w:rPr>
          <w:rFonts w:ascii="Arial" w:hAnsi="Arial" w:cs="Arial"/>
          <w:sz w:val="20"/>
          <w:szCs w:val="20"/>
        </w:rPr>
        <w:t xml:space="preserve"> ответственность за </w:t>
      </w:r>
      <w:r>
        <w:rPr>
          <w:rFonts w:ascii="Arial" w:hAnsi="Arial" w:cs="Arial"/>
          <w:sz w:val="20"/>
          <w:szCs w:val="20"/>
        </w:rPr>
        <w:t>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0418D" w:rsidRDefault="0020418D" w:rsidP="00F1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15. Защита прав детей, находящихся в трудной жизненной ситуации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Абзац утратил силу. - Федеральный </w:t>
      </w:r>
      <w:hyperlink r:id="rId36" w:history="1">
        <w:r w:rsidRPr="00216415">
          <w:rPr>
            <w:rFonts w:ascii="Arial" w:hAnsi="Arial" w:cs="Arial"/>
            <w:sz w:val="20"/>
            <w:szCs w:val="20"/>
          </w:rPr>
          <w:t>закон</w:t>
        </w:r>
      </w:hyperlink>
      <w:r w:rsidRPr="00216415">
        <w:rPr>
          <w:rFonts w:ascii="Arial" w:hAnsi="Arial" w:cs="Arial"/>
          <w:sz w:val="20"/>
          <w:szCs w:val="20"/>
        </w:rPr>
        <w:t xml:space="preserve"> от 22.08.2004 N 122-ФЗ.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>Государство гарантирует судебную защиту прав детей, находящихся в трудной жизненной ситуации.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 xml:space="preserve">2. Утратил силу. - Федеральный </w:t>
      </w:r>
      <w:hyperlink r:id="rId37" w:history="1">
        <w:r w:rsidRPr="00216415">
          <w:rPr>
            <w:rFonts w:ascii="Arial" w:hAnsi="Arial" w:cs="Arial"/>
            <w:sz w:val="20"/>
            <w:szCs w:val="20"/>
          </w:rPr>
          <w:t>закон</w:t>
        </w:r>
      </w:hyperlink>
      <w:r w:rsidRPr="00216415">
        <w:rPr>
          <w:rFonts w:ascii="Arial" w:hAnsi="Arial" w:cs="Arial"/>
          <w:sz w:val="20"/>
          <w:szCs w:val="20"/>
        </w:rPr>
        <w:t xml:space="preserve"> от 22.08.2004 N 122-ФЗ.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7" w:name="Par354"/>
      <w:bookmarkEnd w:id="17"/>
      <w:r w:rsidRPr="00216415">
        <w:rPr>
          <w:rFonts w:ascii="Arial" w:hAnsi="Arial" w:cs="Arial"/>
          <w:sz w:val="20"/>
          <w:szCs w:val="20"/>
        </w:rPr>
        <w:t>3. Общественные объединения (организации) и иные некоммерческие организации, в том числе международные объединения (организации) в ли</w:t>
      </w:r>
      <w:r>
        <w:rPr>
          <w:rFonts w:ascii="Arial" w:hAnsi="Arial" w:cs="Arial"/>
          <w:sz w:val="20"/>
          <w:szCs w:val="20"/>
        </w:rPr>
        <w:t>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ascii="Arial" w:hAnsi="Arial" w:cs="Arial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III. ОРГАНИЗАЦИОННЫЕ ОСНОВЫ ГАРАНТИЙ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 РЕБЕНКА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</w:t>
      </w:r>
      <w:r w:rsidRPr="00216415">
        <w:rPr>
          <w:rFonts w:ascii="Arial" w:hAnsi="Arial" w:cs="Arial"/>
          <w:sz w:val="20"/>
          <w:szCs w:val="20"/>
        </w:rPr>
        <w:t>Федерации и Правительством Российской Федерации.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 xml:space="preserve">2. Утратил силу. - Федеральный </w:t>
      </w:r>
      <w:hyperlink r:id="rId38" w:history="1">
        <w:r w:rsidRPr="00216415">
          <w:rPr>
            <w:rFonts w:ascii="Arial" w:hAnsi="Arial" w:cs="Arial"/>
            <w:sz w:val="20"/>
            <w:szCs w:val="20"/>
          </w:rPr>
          <w:t>закон</w:t>
        </w:r>
      </w:hyperlink>
      <w:r w:rsidRPr="00216415">
        <w:rPr>
          <w:rFonts w:ascii="Arial" w:hAnsi="Arial" w:cs="Arial"/>
          <w:sz w:val="20"/>
          <w:szCs w:val="20"/>
        </w:rPr>
        <w:t xml:space="preserve"> от 22.08.2004 N 122-ФЗ.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16415" w:rsidRPr="00216415" w:rsidRDefault="00216415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 w:rsidRPr="00216415">
        <w:rPr>
          <w:rFonts w:ascii="Arial" w:hAnsi="Arial" w:cs="Arial"/>
          <w:b/>
          <w:bCs/>
          <w:sz w:val="20"/>
          <w:szCs w:val="20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 xml:space="preserve">Уполномоченный при Президенте Российской Федерации по правам </w:t>
      </w:r>
      <w:proofErr w:type="gramStart"/>
      <w:r w:rsidRPr="00216415">
        <w:rPr>
          <w:rFonts w:ascii="Arial" w:hAnsi="Arial" w:cs="Arial"/>
          <w:sz w:val="20"/>
          <w:szCs w:val="20"/>
        </w:rPr>
        <w:t>ребенка</w:t>
      </w:r>
      <w:proofErr w:type="gramEnd"/>
      <w:r w:rsidRPr="00216415">
        <w:rPr>
          <w:rFonts w:ascii="Arial" w:hAnsi="Arial" w:cs="Arial"/>
          <w:sz w:val="20"/>
          <w:szCs w:val="20"/>
        </w:rPr>
        <w:t xml:space="preserve">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 w:rsidRPr="00216415">
        <w:rPr>
          <w:rFonts w:ascii="Arial" w:hAnsi="Arial" w:cs="Arial"/>
          <w:b/>
          <w:bCs/>
          <w:sz w:val="20"/>
          <w:szCs w:val="20"/>
        </w:rPr>
        <w:t xml:space="preserve">Статьи 17 - 20. Утратили силу. - Федеральный </w:t>
      </w:r>
      <w:hyperlink r:id="rId39" w:history="1">
        <w:r w:rsidRPr="00216415">
          <w:rPr>
            <w:rFonts w:ascii="Arial" w:hAnsi="Arial" w:cs="Arial"/>
            <w:b/>
            <w:bCs/>
            <w:sz w:val="20"/>
            <w:szCs w:val="20"/>
          </w:rPr>
          <w:t>закон</w:t>
        </w:r>
      </w:hyperlink>
      <w:r w:rsidRPr="0021641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от 22.08.2004 N 122-ФЗ.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21. Финансирование мероприятий по реализации государственной политики в интересах детей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22. Государственный доклад о положении детей и семей, имеющих детей, в Российской Федерации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40" w:history="1">
        <w:r w:rsidRPr="00216415">
          <w:rPr>
            <w:rFonts w:ascii="Arial" w:hAnsi="Arial" w:cs="Arial"/>
            <w:sz w:val="20"/>
            <w:szCs w:val="20"/>
          </w:rPr>
          <w:t>порядок</w:t>
        </w:r>
      </w:hyperlink>
      <w:r w:rsidRPr="00216415">
        <w:rPr>
          <w:rFonts w:ascii="Arial" w:hAnsi="Arial" w:cs="Arial"/>
          <w:sz w:val="20"/>
          <w:szCs w:val="20"/>
        </w:rPr>
        <w:t xml:space="preserve"> раз</w:t>
      </w:r>
      <w:r>
        <w:rPr>
          <w:rFonts w:ascii="Arial" w:hAnsi="Arial" w:cs="Arial"/>
          <w:sz w:val="20"/>
          <w:szCs w:val="20"/>
        </w:rPr>
        <w:t xml:space="preserve">работки, распространения, в том числе опубликования, предоставления для общественного </w:t>
      </w:r>
      <w:r>
        <w:rPr>
          <w:rFonts w:ascii="Arial" w:hAnsi="Arial" w:cs="Arial"/>
          <w:sz w:val="20"/>
          <w:szCs w:val="20"/>
        </w:rPr>
        <w:lastRenderedPageBreak/>
        <w:t>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IV. ГАРАНТИИ ИСПОЛНЕНИЯ НАСТОЯЩЕГО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ФЕДЕРАЛЬНОГО ЗАКОНА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23. Судебный порядок разрешения споров при исполнении настоящего Федерального закона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18" w:name="Par402"/>
      <w:bookmarkEnd w:id="18"/>
      <w:r>
        <w:rPr>
          <w:rFonts w:ascii="Arial" w:hAnsi="Arial" w:cs="Arial"/>
          <w:sz w:val="20"/>
          <w:szCs w:val="20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9" w:name="_GoBack"/>
      <w:r>
        <w:rPr>
          <w:rFonts w:ascii="Arial" w:hAnsi="Arial" w:cs="Arial"/>
          <w:b/>
          <w:bCs/>
          <w:sz w:val="20"/>
          <w:szCs w:val="20"/>
        </w:rPr>
        <w:t>Глава V. ЗАКЛЮЧИТЕЛЬНЫЕ ПОЛОЖЕНИЯ</w:t>
      </w:r>
    </w:p>
    <w:bookmarkEnd w:id="19"/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24. Вступление в силу настоящего Федерального закона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 xml:space="preserve">2. </w:t>
      </w:r>
      <w:hyperlink w:anchor="Par119" w:history="1">
        <w:r w:rsidRPr="00216415">
          <w:rPr>
            <w:rFonts w:ascii="Arial" w:hAnsi="Arial" w:cs="Arial"/>
            <w:sz w:val="20"/>
            <w:szCs w:val="20"/>
          </w:rPr>
          <w:t>Пункт 3</w:t>
        </w:r>
      </w:hyperlink>
      <w:r w:rsidRPr="00216415">
        <w:rPr>
          <w:rFonts w:ascii="Arial" w:hAnsi="Arial" w:cs="Arial"/>
          <w:sz w:val="20"/>
          <w:szCs w:val="20"/>
        </w:rPr>
        <w:t xml:space="preserve"> статьи 7, </w:t>
      </w:r>
      <w:hyperlink w:anchor="Par126" w:history="1">
        <w:r w:rsidRPr="00216415">
          <w:rPr>
            <w:rFonts w:ascii="Arial" w:hAnsi="Arial" w:cs="Arial"/>
            <w:sz w:val="20"/>
            <w:szCs w:val="20"/>
          </w:rPr>
          <w:t>пункт 3</w:t>
        </w:r>
      </w:hyperlink>
      <w:r w:rsidRPr="00216415">
        <w:rPr>
          <w:rFonts w:ascii="Arial" w:hAnsi="Arial" w:cs="Arial"/>
          <w:sz w:val="20"/>
          <w:szCs w:val="20"/>
        </w:rPr>
        <w:t xml:space="preserve"> статьи 9, </w:t>
      </w:r>
      <w:hyperlink w:anchor="Par293" w:history="1">
        <w:r w:rsidRPr="00216415">
          <w:rPr>
            <w:rFonts w:ascii="Arial" w:hAnsi="Arial" w:cs="Arial"/>
            <w:sz w:val="20"/>
            <w:szCs w:val="20"/>
          </w:rPr>
          <w:t>пункты 3,</w:t>
        </w:r>
      </w:hyperlink>
      <w:r w:rsidRPr="00216415">
        <w:rPr>
          <w:rFonts w:ascii="Arial" w:hAnsi="Arial" w:cs="Arial"/>
          <w:sz w:val="20"/>
          <w:szCs w:val="20"/>
        </w:rPr>
        <w:t xml:space="preserve"> </w:t>
      </w:r>
      <w:hyperlink w:anchor="Par297" w:history="1">
        <w:r w:rsidRPr="00216415">
          <w:rPr>
            <w:rFonts w:ascii="Arial" w:hAnsi="Arial" w:cs="Arial"/>
            <w:sz w:val="20"/>
            <w:szCs w:val="20"/>
          </w:rPr>
          <w:t>4,</w:t>
        </w:r>
      </w:hyperlink>
      <w:r w:rsidRPr="00216415">
        <w:rPr>
          <w:rFonts w:ascii="Arial" w:hAnsi="Arial" w:cs="Arial"/>
          <w:sz w:val="20"/>
          <w:szCs w:val="20"/>
        </w:rPr>
        <w:t xml:space="preserve"> </w:t>
      </w:r>
      <w:hyperlink w:anchor="Par303" w:history="1">
        <w:r w:rsidRPr="00216415">
          <w:rPr>
            <w:rFonts w:ascii="Arial" w:hAnsi="Arial" w:cs="Arial"/>
            <w:sz w:val="20"/>
            <w:szCs w:val="20"/>
          </w:rPr>
          <w:t>6,</w:t>
        </w:r>
      </w:hyperlink>
      <w:r w:rsidRPr="00216415">
        <w:rPr>
          <w:rFonts w:ascii="Arial" w:hAnsi="Arial" w:cs="Arial"/>
          <w:sz w:val="20"/>
          <w:szCs w:val="20"/>
        </w:rPr>
        <w:t xml:space="preserve"> </w:t>
      </w:r>
      <w:hyperlink w:anchor="Par304" w:history="1">
        <w:r w:rsidRPr="00216415">
          <w:rPr>
            <w:rFonts w:ascii="Arial" w:hAnsi="Arial" w:cs="Arial"/>
            <w:sz w:val="20"/>
            <w:szCs w:val="20"/>
          </w:rPr>
          <w:t>7</w:t>
        </w:r>
      </w:hyperlink>
      <w:r w:rsidRPr="00216415">
        <w:rPr>
          <w:rFonts w:ascii="Arial" w:hAnsi="Arial" w:cs="Arial"/>
          <w:sz w:val="20"/>
          <w:szCs w:val="20"/>
        </w:rPr>
        <w:t xml:space="preserve"> статьи 13, </w:t>
      </w:r>
      <w:hyperlink w:anchor="Par354" w:history="1">
        <w:r w:rsidRPr="00216415">
          <w:rPr>
            <w:rFonts w:ascii="Arial" w:hAnsi="Arial" w:cs="Arial"/>
            <w:sz w:val="20"/>
            <w:szCs w:val="20"/>
          </w:rPr>
          <w:t>пункт 3</w:t>
        </w:r>
      </w:hyperlink>
      <w:r w:rsidRPr="00216415">
        <w:rPr>
          <w:rFonts w:ascii="Arial" w:hAnsi="Arial" w:cs="Arial"/>
          <w:sz w:val="20"/>
          <w:szCs w:val="20"/>
        </w:rPr>
        <w:t xml:space="preserve"> статьи 15 и </w:t>
      </w:r>
      <w:hyperlink w:anchor="Par402" w:history="1">
        <w:r w:rsidRPr="00216415">
          <w:rPr>
            <w:rFonts w:ascii="Arial" w:hAnsi="Arial" w:cs="Arial"/>
            <w:sz w:val="20"/>
            <w:szCs w:val="20"/>
          </w:rPr>
          <w:t>пункт 2</w:t>
        </w:r>
      </w:hyperlink>
      <w:r w:rsidRPr="00216415">
        <w:rPr>
          <w:rFonts w:ascii="Arial" w:hAnsi="Arial" w:cs="Arial"/>
          <w:sz w:val="20"/>
          <w:szCs w:val="20"/>
        </w:rPr>
        <w:t xml:space="preserve"> статьи 23 настоящего Федерального закона вступают в силу с 1 июля 1999 года.</w:t>
      </w:r>
    </w:p>
    <w:p w:rsidR="0020418D" w:rsidRPr="00216415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216415">
        <w:rPr>
          <w:rFonts w:ascii="Arial" w:hAnsi="Arial" w:cs="Arial"/>
          <w:sz w:val="20"/>
          <w:szCs w:val="20"/>
        </w:rPr>
        <w:t xml:space="preserve">3. </w:t>
      </w:r>
      <w:hyperlink w:anchor="Par124" w:history="1">
        <w:r w:rsidRPr="00216415">
          <w:rPr>
            <w:rFonts w:ascii="Arial" w:hAnsi="Arial" w:cs="Arial"/>
            <w:sz w:val="20"/>
            <w:szCs w:val="20"/>
          </w:rPr>
          <w:t>Статья 8</w:t>
        </w:r>
      </w:hyperlink>
      <w:r w:rsidRPr="00216415">
        <w:rPr>
          <w:rFonts w:ascii="Arial" w:hAnsi="Arial" w:cs="Arial"/>
          <w:sz w:val="20"/>
          <w:szCs w:val="20"/>
        </w:rPr>
        <w:t xml:space="preserve"> настоящего Федерального закона вступает в силу с 1 января 2000 года.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25. Приведение нормативных правовых актов в соответствие с настоящим Федеральным законом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0418D" w:rsidRDefault="0020418D" w:rsidP="0021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Б.ЕЛЬЦИН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20418D" w:rsidRDefault="0020418D" w:rsidP="0020418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июля 1998 года</w:t>
      </w:r>
    </w:p>
    <w:p w:rsidR="0020418D" w:rsidRDefault="0020418D" w:rsidP="0020418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124-ФЗ</w:t>
      </w: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418D" w:rsidRDefault="0020418D" w:rsidP="002041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531C" w:rsidRDefault="00BC531C"/>
    <w:sectPr w:rsidR="00BC531C" w:rsidSect="00B37C5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0"/>
    <w:rsid w:val="0020418D"/>
    <w:rsid w:val="00216415"/>
    <w:rsid w:val="00294258"/>
    <w:rsid w:val="0050328A"/>
    <w:rsid w:val="00546783"/>
    <w:rsid w:val="009F2AC9"/>
    <w:rsid w:val="00B079D0"/>
    <w:rsid w:val="00B37C5D"/>
    <w:rsid w:val="00BC531C"/>
    <w:rsid w:val="00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629C-A28A-4EE9-B3D7-FFEAA6DF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5B08D32B70AC0C86414DCE054884DE388B96F0347E85A2F81168ABB71C6E0AC6E16A370DA36365A2A2AY8v1O" TargetMode="External"/><Relationship Id="rId13" Type="http://schemas.openxmlformats.org/officeDocument/2006/relationships/hyperlink" Target="consultantplus://offline/ref=ED35B08D32B70AC0C86414DCE054884DE582BE630B14BF587ED4188FB3219CF0BA271AA56EDE3F285E217CD4B6F2ABDC1E1F3A648CE33784Y9vCO" TargetMode="External"/><Relationship Id="rId18" Type="http://schemas.openxmlformats.org/officeDocument/2006/relationships/hyperlink" Target="consultantplus://offline/ref=ED35B08D32B70AC0C86414DCE054884DE382BF6C0017BF587ED4188FB3219CF0BA271AA56EDA37285E217CD4B6F2ABDC1E1F3A648CE33784Y9vCO" TargetMode="External"/><Relationship Id="rId26" Type="http://schemas.openxmlformats.org/officeDocument/2006/relationships/hyperlink" Target="consultantplus://offline/ref=ED35B08D32B70AC0C86414DCE054884DE585BD680816BF587ED4188FB3219CF0BA271AA56EDA372C5D217CD4B6F2ABDC1E1F3A648CE33784Y9vCO" TargetMode="External"/><Relationship Id="rId39" Type="http://schemas.openxmlformats.org/officeDocument/2006/relationships/hyperlink" Target="consultantplus://offline/ref=ED35B08D32B70AC0C86414DCE054884DE582BE630B14BF587ED4188FB3219CF0BA271AA56EDE3F2A5C217CD4B6F2ABDC1E1F3A648CE33784Y9v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35B08D32B70AC0C86414DCE054884DE284BC690112BF587ED4188FB3219CF0BA271AA56EDA372959217CD4B6F2ABDC1E1F3A648CE33784Y9vCO" TargetMode="External"/><Relationship Id="rId34" Type="http://schemas.openxmlformats.org/officeDocument/2006/relationships/hyperlink" Target="consultantplus://offline/ref=ED35B08D32B70AC0C86414DCE054884DE584B86B0E18BF587ED4188FB3219CF0A82742A96FDD292859342A85F0YAv3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D35B08D32B70AC0C86414DCE054884DE388B96F0347E85A2F81168ABB71D4E0F46217A46EDD33230C7B6CD0FFA6A1C31900246792E3Y3v3O" TargetMode="External"/><Relationship Id="rId12" Type="http://schemas.openxmlformats.org/officeDocument/2006/relationships/hyperlink" Target="consultantplus://offline/ref=ED35B08D32B70AC0C86414DCE054884DE585BC620F19BF587ED4188FB3219CF0BA271AA56EDA37295A217CD4B6F2ABDC1E1F3A648CE33784Y9vCO" TargetMode="External"/><Relationship Id="rId17" Type="http://schemas.openxmlformats.org/officeDocument/2006/relationships/hyperlink" Target="consultantplus://offline/ref=ED35B08D32B70AC0C86414DCE054884DE585BA6B0812BF587ED4188FB3219CF0A82742A96FDD292859342A85F0YAv3O" TargetMode="External"/><Relationship Id="rId25" Type="http://schemas.openxmlformats.org/officeDocument/2006/relationships/hyperlink" Target="consultantplus://offline/ref=ED35B08D32B70AC0C86414DCE054884DE585BD680817BF587ED4188FB3219CF0BA271AA56EDA372850217CD4B6F2ABDC1E1F3A648CE33784Y9vCO" TargetMode="External"/><Relationship Id="rId33" Type="http://schemas.openxmlformats.org/officeDocument/2006/relationships/hyperlink" Target="consultantplus://offline/ref=ED35B08D32B70AC0C86414DCE054884DE582BE630B14BF587ED4188FB3219CF0BA271AA56EDE3F295D217CD4B6F2ABDC1E1F3A648CE33784Y9vCO" TargetMode="External"/><Relationship Id="rId38" Type="http://schemas.openxmlformats.org/officeDocument/2006/relationships/hyperlink" Target="consultantplus://offline/ref=ED35B08D32B70AC0C86414DCE054884DE582BE630B14BF587ED4188FB3219CF0BA271AA56EDE3F2A5C217CD4B6F2ABDC1E1F3A648CE33784Y9v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5B08D32B70AC0C86414DCE054884DE281BA620B17BF587ED4188FB3219CF0A82742A96FDD292859342A85F0YAv3O" TargetMode="External"/><Relationship Id="rId20" Type="http://schemas.openxmlformats.org/officeDocument/2006/relationships/hyperlink" Target="consultantplus://offline/ref=ED35B08D32B70AC0C86414DCE054884DE280B76C0B13BF587ED4188FB3219CF0BA271AA56EDA372959217CD4B6F2ABDC1E1F3A648CE33784Y9vCO" TargetMode="External"/><Relationship Id="rId29" Type="http://schemas.openxmlformats.org/officeDocument/2006/relationships/hyperlink" Target="consultantplus://offline/ref=ED35B08D32B70AC0C86414DCE054884DE583B96E0818BF587ED4188FB3219CF0BA271AA56EDA322F5B217CD4B6F2ABDC1E1F3A648CE33784Y9vC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5B08D32B70AC0C86414DCE054884DE388B96F0347E85A2F81168ABB71C6E0AC6E16A370DA36365A2A2AY8v1O" TargetMode="External"/><Relationship Id="rId11" Type="http://schemas.openxmlformats.org/officeDocument/2006/relationships/hyperlink" Target="consultantplus://offline/ref=ED35B08D32B70AC0C86414DCE054884DE585BD690819BF587ED4188FB3219CF0BA271AA56EDA372A58217CD4B6F2ABDC1E1F3A648CE33784Y9vCO" TargetMode="External"/><Relationship Id="rId24" Type="http://schemas.openxmlformats.org/officeDocument/2006/relationships/hyperlink" Target="consultantplus://offline/ref=ED35B08D32B70AC0C86414DCE054884DE585BC630910BF587ED4188FB3219CF0A82742A96FDD292859342A85F0YAv3O" TargetMode="External"/><Relationship Id="rId32" Type="http://schemas.openxmlformats.org/officeDocument/2006/relationships/hyperlink" Target="consultantplus://offline/ref=ED35B08D32B70AC0C86414DCE054884DE583B8680917BF587ED4188FB3219CF0BA271AA56EDA372A58217CD4B6F2ABDC1E1F3A648CE33784Y9vCO" TargetMode="External"/><Relationship Id="rId37" Type="http://schemas.openxmlformats.org/officeDocument/2006/relationships/hyperlink" Target="consultantplus://offline/ref=ED35B08D32B70AC0C86414DCE054884DE582BE630B14BF587ED4188FB3219CF0BA271AA56EDE3F2A5A217CD4B6F2ABDC1E1F3A648CE33784Y9vCO" TargetMode="External"/><Relationship Id="rId40" Type="http://schemas.openxmlformats.org/officeDocument/2006/relationships/hyperlink" Target="consultantplus://offline/ref=ED35B08D32B70AC0C86414DCE054884DE282B76A0D19BF587ED4188FB3219CF0BA271AA56EDA37295A217CD4B6F2ABDC1E1F3A648CE33784Y9vCO" TargetMode="External"/><Relationship Id="rId5" Type="http://schemas.openxmlformats.org/officeDocument/2006/relationships/hyperlink" Target="consultantplus://offline/ref=ED35B08D32B70AC0C86414DCE054884DE388B96F0347E85A2F81168ABB71D4E0F46217A46EDD33230C7B6CD0FFA6A1C31900246792E3Y3v3O" TargetMode="External"/><Relationship Id="rId15" Type="http://schemas.openxmlformats.org/officeDocument/2006/relationships/hyperlink" Target="consultantplus://offline/ref=ED35B08D32B70AC0C86414DCE054884DE583BD690815BF587ED4188FB3219CF0BA271AA56EDB312C5E217CD4B6F2ABDC1E1F3A648CE33784Y9vCO" TargetMode="External"/><Relationship Id="rId23" Type="http://schemas.openxmlformats.org/officeDocument/2006/relationships/hyperlink" Target="consultantplus://offline/ref=ED35B08D32B70AC0C86414DCE054884DE285BE6F0D11BF587ED4188FB3219CF0BA271AA56EDA37295A217CD4B6F2ABDC1E1F3A648CE33784Y9vCO" TargetMode="External"/><Relationship Id="rId28" Type="http://schemas.openxmlformats.org/officeDocument/2006/relationships/hyperlink" Target="consultantplus://offline/ref=ED35B08D32B70AC0C86414DCE054884DE583B96E0818BF587ED4188FB3219CF0BA271AA56EDA322F58217CD4B6F2ABDC1E1F3A648CE33784Y9vCO" TargetMode="External"/><Relationship Id="rId36" Type="http://schemas.openxmlformats.org/officeDocument/2006/relationships/hyperlink" Target="consultantplus://offline/ref=ED35B08D32B70AC0C86414DCE054884DE582BE630B14BF587ED4188FB3219CF0BA271AA56EDE3F2951217CD4B6F2ABDC1E1F3A648CE33784Y9vCO" TargetMode="External"/><Relationship Id="rId10" Type="http://schemas.openxmlformats.org/officeDocument/2006/relationships/hyperlink" Target="consultantplus://offline/ref=ED35B08D32B70AC0C86414DCE054884DE388B96F0347E85A2F81168ABB71D4E0F46217A46EDD33230C7B6CD0FFA6A1C31900246792E3Y3v3O" TargetMode="External"/><Relationship Id="rId19" Type="http://schemas.openxmlformats.org/officeDocument/2006/relationships/hyperlink" Target="consultantplus://offline/ref=ED35B08D32B70AC0C86414DCE054884DE283B76E0B13BF587ED4188FB3219CF0BA271AA56EDA372850217CD4B6F2ABDC1E1F3A648CE33784Y9vCO" TargetMode="External"/><Relationship Id="rId31" Type="http://schemas.openxmlformats.org/officeDocument/2006/relationships/hyperlink" Target="consultantplus://offline/ref=ED35B08D32B70AC0C86414DCE054884DE583B96E0818BF587ED4188FB3219CF0BA271AA56ED83C7C096E7D88F3A0B8DD181F386590YEv5O" TargetMode="External"/><Relationship Id="rId4" Type="http://schemas.openxmlformats.org/officeDocument/2006/relationships/hyperlink" Target="consultantplus://offline/ref=ED35B08D32B70AC0C86414DCE054884DE584B86B0A10BF587ED4188FB3219CF0BA271AA56EDA372851217CD4B6F2ABDC1E1F3A648CE33784Y9vCO" TargetMode="External"/><Relationship Id="rId9" Type="http://schemas.openxmlformats.org/officeDocument/2006/relationships/hyperlink" Target="consultantplus://offline/ref=ED35B08D32B70AC0C86414DCE054884DE381B96F0014BF587ED4188FB3219CF0BA271AA56EDA372958217CD4B6F2ABDC1E1F3A648CE33784Y9vCO" TargetMode="External"/><Relationship Id="rId14" Type="http://schemas.openxmlformats.org/officeDocument/2006/relationships/hyperlink" Target="consultantplus://offline/ref=ED35B08D32B70AC0C86414DCE054884DE284BF690815BF587ED4188FB3219CF0BA271AA56EDA372958217CD4B6F2ABDC1E1F3A648CE33784Y9vCO" TargetMode="External"/><Relationship Id="rId22" Type="http://schemas.openxmlformats.org/officeDocument/2006/relationships/hyperlink" Target="consultantplus://offline/ref=ED35B08D32B70AC0C86414DCE054884DE284BC690112BF587ED4188FB3219CF0BA271AA56EDA372F5A217CD4B6F2ABDC1E1F3A648CE33784Y9vCO" TargetMode="External"/><Relationship Id="rId27" Type="http://schemas.openxmlformats.org/officeDocument/2006/relationships/hyperlink" Target="consultantplus://offline/ref=ED35B08D32B70AC0C86414DCE054884DE585BD680815BF587ED4188FB3219CF0BA271AA56EDA372A5C217CD4B6F2ABDC1E1F3A648CE33784Y9vCO" TargetMode="External"/><Relationship Id="rId30" Type="http://schemas.openxmlformats.org/officeDocument/2006/relationships/hyperlink" Target="consultantplus://offline/ref=ED35B08D32B70AC0C86414DCE054884DE583B96E0818BF587ED4188FB3219CF0BA271AA56EDA322F5E217CD4B6F2ABDC1E1F3A648CE33784Y9vCO" TargetMode="External"/><Relationship Id="rId35" Type="http://schemas.openxmlformats.org/officeDocument/2006/relationships/hyperlink" Target="consultantplus://offline/ref=ED35B08D32B70AC0C86414DCE054884DE583BD690815BF587ED4188FB3219CF0BA271AA56EDB36205B217CD4B6F2ABDC1E1F3A648CE33784Y9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11442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Николаенко</cp:lastModifiedBy>
  <cp:revision>5</cp:revision>
  <dcterms:created xsi:type="dcterms:W3CDTF">2024-01-17T14:47:00Z</dcterms:created>
  <dcterms:modified xsi:type="dcterms:W3CDTF">2024-01-18T08:35:00Z</dcterms:modified>
</cp:coreProperties>
</file>